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4B5823" w:rsidP="000F3B56">
      <w:pPr>
        <w:pStyle w:val="NoSpacing"/>
        <w:jc w:val="center"/>
      </w:pPr>
      <w:r>
        <w:t xml:space="preserve">IT </w:t>
      </w:r>
      <w:r w:rsidR="00FA3521">
        <w:t>INSTRUCTIONAL/CLASSROOM SUPPORT PROFESSIONAL</w:t>
      </w:r>
    </w:p>
    <w:p w:rsidR="00CC68A3" w:rsidRPr="004B5823" w:rsidRDefault="00CC68A3" w:rsidP="00CC68A3">
      <w:pPr>
        <w:pStyle w:val="NoSpacing"/>
        <w:jc w:val="center"/>
        <w:rPr>
          <w:i/>
        </w:rPr>
      </w:pPr>
      <w:r w:rsidRPr="004B5823">
        <w:rPr>
          <w:i/>
        </w:rPr>
        <w:t xml:space="preserve">[May also apply to exempt SHRA </w:t>
      </w:r>
      <w:r>
        <w:rPr>
          <w:i/>
        </w:rPr>
        <w:t xml:space="preserve">positions in the </w:t>
      </w:r>
      <w:r w:rsidR="00FA3521">
        <w:rPr>
          <w:i/>
        </w:rPr>
        <w:t>Technology Support</w:t>
      </w:r>
      <w:r>
        <w:rPr>
          <w:i/>
        </w:rPr>
        <w:t xml:space="preserve"> branch</w:t>
      </w:r>
      <w:r w:rsidR="00D57EA6">
        <w:rPr>
          <w:i/>
        </w:rPr>
        <w:t>*</w:t>
      </w:r>
      <w:r w:rsidRPr="004B5823">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D4405" w:rsidTr="004923AD">
        <w:tc>
          <w:tcPr>
            <w:tcW w:w="2335" w:type="dxa"/>
          </w:tcPr>
          <w:p w:rsidR="004D4405" w:rsidRDefault="004D4405" w:rsidP="00EF6DEA">
            <w:pPr>
              <w:pStyle w:val="NoSpacing"/>
            </w:pPr>
            <w:r>
              <w:t>Support</w:t>
            </w:r>
          </w:p>
        </w:tc>
        <w:tc>
          <w:tcPr>
            <w:tcW w:w="7015" w:type="dxa"/>
          </w:tcPr>
          <w:p w:rsidR="00FA3521" w:rsidRDefault="00FA3521" w:rsidP="00FA3521">
            <w:pPr>
              <w:pStyle w:val="ListParagraph"/>
              <w:numPr>
                <w:ilvl w:val="0"/>
                <w:numId w:val="14"/>
              </w:numPr>
            </w:pPr>
            <w:r>
              <w:t>Provides advanced customer support for the central learning management system (Sakai) of the University, including all supported third-party services.</w:t>
            </w:r>
          </w:p>
          <w:p w:rsidR="00FA3521" w:rsidRDefault="00FA3521" w:rsidP="00FA3521">
            <w:pPr>
              <w:pStyle w:val="ListParagraph"/>
              <w:numPr>
                <w:ilvl w:val="0"/>
                <w:numId w:val="14"/>
              </w:numPr>
            </w:pPr>
            <w:r w:rsidRPr="00BD62D2">
              <w:t>Manages support and services for instructional activities such as classroom instruction, capture and delivery of instruction, supporting interactivity (web, phone, and other audio/visual conferencing) and delivery of e‐Learning Systems.</w:t>
            </w:r>
          </w:p>
          <w:p w:rsidR="00FA3521" w:rsidRDefault="00FA3521" w:rsidP="00FA3521">
            <w:pPr>
              <w:pStyle w:val="ListParagraph"/>
              <w:numPr>
                <w:ilvl w:val="0"/>
                <w:numId w:val="14"/>
              </w:numPr>
            </w:pPr>
            <w:r>
              <w:t xml:space="preserve">Initial point of contact for classroom support requests. </w:t>
            </w:r>
          </w:p>
          <w:p w:rsidR="004D4405" w:rsidRDefault="00FA3521" w:rsidP="00FA3521">
            <w:pPr>
              <w:pStyle w:val="ListParagraph"/>
              <w:numPr>
                <w:ilvl w:val="0"/>
                <w:numId w:val="14"/>
              </w:numPr>
            </w:pPr>
            <w:r>
              <w:t xml:space="preserve">Troubleshoots enrollment, performance and access issues, and advises IT staff on recommendations and support issues. </w:t>
            </w:r>
          </w:p>
        </w:tc>
      </w:tr>
      <w:tr w:rsidR="004923AD" w:rsidTr="004923AD">
        <w:tc>
          <w:tcPr>
            <w:tcW w:w="2335" w:type="dxa"/>
          </w:tcPr>
          <w:p w:rsidR="004923AD" w:rsidRDefault="004B5823" w:rsidP="00EF6DEA">
            <w:pPr>
              <w:pStyle w:val="NoSpacing"/>
            </w:pPr>
            <w:r>
              <w:t>Project Management</w:t>
            </w:r>
          </w:p>
        </w:tc>
        <w:tc>
          <w:tcPr>
            <w:tcW w:w="7015" w:type="dxa"/>
          </w:tcPr>
          <w:p w:rsidR="00FA3521" w:rsidRDefault="00FA3521" w:rsidP="00FA3521">
            <w:pPr>
              <w:pStyle w:val="ListParagraph"/>
              <w:numPr>
                <w:ilvl w:val="0"/>
                <w:numId w:val="14"/>
              </w:numPr>
            </w:pPr>
            <w:r w:rsidRPr="00BD62D2">
              <w:t>Plans, designs, analyzes and installs instructional systems in classrooms or teaching lab spaces based on department instructional needs.</w:t>
            </w:r>
          </w:p>
          <w:p w:rsidR="00FA3521" w:rsidRDefault="00FA3521" w:rsidP="00FA3521">
            <w:pPr>
              <w:pStyle w:val="ListParagraph"/>
              <w:numPr>
                <w:ilvl w:val="0"/>
                <w:numId w:val="14"/>
              </w:numPr>
            </w:pPr>
            <w:r>
              <w:t xml:space="preserve">Defines project timelines and deliverables, monitors progress, and recommends changes as appropriate to ensure projects are completed on time and within budget. </w:t>
            </w:r>
          </w:p>
          <w:p w:rsidR="00FA3521" w:rsidRDefault="00FA3521" w:rsidP="00FA3521">
            <w:pPr>
              <w:pStyle w:val="ListParagraph"/>
              <w:numPr>
                <w:ilvl w:val="0"/>
                <w:numId w:val="14"/>
              </w:numPr>
            </w:pPr>
            <w:r>
              <w:t xml:space="preserve">Coordinates and prioritizes requests for changes and enhancements in the environment based on business needs, resources, and the impact of changes on existing systems and processes. </w:t>
            </w:r>
          </w:p>
          <w:p w:rsidR="00FA3521" w:rsidRDefault="00FA3521" w:rsidP="00FA3521">
            <w:pPr>
              <w:pStyle w:val="ListParagraph"/>
              <w:numPr>
                <w:ilvl w:val="0"/>
                <w:numId w:val="14"/>
              </w:numPr>
            </w:pPr>
            <w:r>
              <w:t xml:space="preserve">Evaluates project issues related to scope change, resource and time constraints to provide consistent solution delivery. </w:t>
            </w:r>
          </w:p>
          <w:p w:rsidR="004B46A9" w:rsidRDefault="00FA3521" w:rsidP="00FA3521">
            <w:pPr>
              <w:pStyle w:val="ListParagraph"/>
              <w:numPr>
                <w:ilvl w:val="0"/>
                <w:numId w:val="14"/>
              </w:numPr>
            </w:pPr>
            <w:r>
              <w:t>Identifies project risks in advance and proactively mitigates these risks with appropriate steps.</w:t>
            </w:r>
          </w:p>
        </w:tc>
      </w:tr>
      <w:tr w:rsidR="00272632" w:rsidTr="004923AD">
        <w:tc>
          <w:tcPr>
            <w:tcW w:w="2335" w:type="dxa"/>
          </w:tcPr>
          <w:p w:rsidR="00272632" w:rsidRDefault="00272632" w:rsidP="004923AD">
            <w:pPr>
              <w:pStyle w:val="NoSpacing"/>
            </w:pPr>
            <w:r>
              <w:t xml:space="preserve">Quality Control &amp; </w:t>
            </w:r>
          </w:p>
          <w:p w:rsidR="00272632" w:rsidRDefault="00272632" w:rsidP="004923AD">
            <w:pPr>
              <w:pStyle w:val="NoSpacing"/>
            </w:pPr>
            <w:r>
              <w:t>Reporting</w:t>
            </w:r>
          </w:p>
        </w:tc>
        <w:tc>
          <w:tcPr>
            <w:tcW w:w="7015" w:type="dxa"/>
          </w:tcPr>
          <w:p w:rsidR="00272632" w:rsidRDefault="00FA3521" w:rsidP="00FA3521">
            <w:pPr>
              <w:pStyle w:val="ListParagraph"/>
              <w:numPr>
                <w:ilvl w:val="0"/>
                <w:numId w:val="14"/>
              </w:numPr>
            </w:pPr>
            <w:r>
              <w:t xml:space="preserve">Researches and tests Learning Management Systems (LMS) and classroom technology features to ensure the system works as expected and documentation is up-to-date during system upgrades. </w:t>
            </w:r>
          </w:p>
        </w:tc>
      </w:tr>
      <w:tr w:rsidR="0037112C" w:rsidTr="004923AD">
        <w:tc>
          <w:tcPr>
            <w:tcW w:w="2335" w:type="dxa"/>
          </w:tcPr>
          <w:p w:rsidR="0037112C" w:rsidRDefault="004B5823" w:rsidP="004923AD">
            <w:pPr>
              <w:pStyle w:val="NoSpacing"/>
            </w:pPr>
            <w:r>
              <w:t>Consultation</w:t>
            </w:r>
          </w:p>
        </w:tc>
        <w:tc>
          <w:tcPr>
            <w:tcW w:w="7015" w:type="dxa"/>
          </w:tcPr>
          <w:p w:rsidR="00FA3521" w:rsidRDefault="00FA3521" w:rsidP="00FA3521">
            <w:pPr>
              <w:pStyle w:val="ListParagraph"/>
              <w:numPr>
                <w:ilvl w:val="0"/>
                <w:numId w:val="14"/>
              </w:numPr>
            </w:pPr>
            <w:r w:rsidRPr="00BD62D2">
              <w:t>Provides specific technical expertise to faculty, staff, and students in areas such as instructional operations and e‐Learning services.</w:t>
            </w:r>
          </w:p>
          <w:p w:rsidR="00FA3521" w:rsidRDefault="00FA3521" w:rsidP="00FA3521">
            <w:pPr>
              <w:pStyle w:val="ListParagraph"/>
              <w:numPr>
                <w:ilvl w:val="0"/>
                <w:numId w:val="14"/>
              </w:numPr>
            </w:pPr>
            <w:r>
              <w:t xml:space="preserve">Consults with faculty and program staff to develop and maintain online and technology-enhanced courses. Assists in the creation, </w:t>
            </w:r>
            <w:r>
              <w:lastRenderedPageBreak/>
              <w:t>production, and incorporation of technically advanced instructional course material.</w:t>
            </w:r>
          </w:p>
          <w:p w:rsidR="005F41F3" w:rsidRPr="00CC21DB" w:rsidRDefault="00FA3521" w:rsidP="00FA3521">
            <w:pPr>
              <w:pStyle w:val="ListParagraph"/>
              <w:numPr>
                <w:ilvl w:val="0"/>
                <w:numId w:val="14"/>
              </w:numPr>
            </w:pPr>
            <w:r>
              <w:t xml:space="preserve">Assists faculty in leveraging online collaborative tools (e.g. Skype, Sakai, Dropbox, GoogleDocs, etc.) for instruction and scholarly research. </w:t>
            </w:r>
          </w:p>
        </w:tc>
      </w:tr>
      <w:tr w:rsidR="00FA3521" w:rsidTr="004923AD">
        <w:tc>
          <w:tcPr>
            <w:tcW w:w="2335" w:type="dxa"/>
          </w:tcPr>
          <w:p w:rsidR="00FA3521" w:rsidRDefault="00FA3521" w:rsidP="00312A5B">
            <w:pPr>
              <w:pStyle w:val="NoSpacing"/>
            </w:pPr>
            <w:r>
              <w:lastRenderedPageBreak/>
              <w:t>Training &amp;</w:t>
            </w:r>
          </w:p>
          <w:p w:rsidR="00FA3521" w:rsidRDefault="00FA3521" w:rsidP="00312A5B">
            <w:pPr>
              <w:pStyle w:val="NoSpacing"/>
            </w:pPr>
            <w:r>
              <w:t>Communication</w:t>
            </w:r>
          </w:p>
        </w:tc>
        <w:tc>
          <w:tcPr>
            <w:tcW w:w="7015" w:type="dxa"/>
          </w:tcPr>
          <w:p w:rsidR="00FA3521" w:rsidRDefault="00FA3521" w:rsidP="00FA3521">
            <w:pPr>
              <w:pStyle w:val="ListParagraph"/>
              <w:numPr>
                <w:ilvl w:val="0"/>
                <w:numId w:val="14"/>
              </w:numPr>
            </w:pPr>
            <w:r>
              <w:t xml:space="preserve">Designs and/or modifies new or existing training materials as required. </w:t>
            </w:r>
          </w:p>
          <w:p w:rsidR="00FA3521" w:rsidRPr="002E367C" w:rsidRDefault="00FA3521" w:rsidP="00FA3521">
            <w:pPr>
              <w:pStyle w:val="ListParagraph"/>
              <w:numPr>
                <w:ilvl w:val="0"/>
                <w:numId w:val="14"/>
              </w:numPr>
            </w:pPr>
            <w:r>
              <w:t xml:space="preserve">Creates video tutorials and written documentation on effective uses of instructional technologies and productivity software applications. </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D57EA6" w:rsidRDefault="00D57EA6" w:rsidP="00D57EA6">
      <w:pPr>
        <w:pStyle w:val="NoSpacing"/>
      </w:pPr>
      <w:r>
        <w:t>*When employees in these existing, filled positions have elected to remain SHRA</w:t>
      </w:r>
    </w:p>
    <w:p w:rsidR="0097544E" w:rsidRDefault="0097544E" w:rsidP="0097544E">
      <w:pPr>
        <w:pStyle w:val="NoSpacing"/>
      </w:pPr>
      <w:bookmarkStart w:id="0" w:name="_GoBack"/>
      <w:bookmarkEnd w:id="0"/>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85" w:rsidRDefault="00BD1B85" w:rsidP="00B2304E">
      <w:pPr>
        <w:spacing w:after="0" w:line="240" w:lineRule="auto"/>
      </w:pPr>
      <w:r>
        <w:separator/>
      </w:r>
    </w:p>
  </w:endnote>
  <w:endnote w:type="continuationSeparator" w:id="0">
    <w:p w:rsidR="00BD1B85" w:rsidRDefault="00BD1B85"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85" w:rsidRDefault="00BD1B85" w:rsidP="00B2304E">
      <w:pPr>
        <w:spacing w:after="0" w:line="240" w:lineRule="auto"/>
      </w:pPr>
      <w:r>
        <w:separator/>
      </w:r>
    </w:p>
  </w:footnote>
  <w:footnote w:type="continuationSeparator" w:id="0">
    <w:p w:rsidR="00BD1B85" w:rsidRDefault="00BD1B85"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651D0"/>
    <w:rsid w:val="0007729A"/>
    <w:rsid w:val="0008618D"/>
    <w:rsid w:val="00096A0A"/>
    <w:rsid w:val="00097E52"/>
    <w:rsid w:val="000F3B56"/>
    <w:rsid w:val="000F59B5"/>
    <w:rsid w:val="00101020"/>
    <w:rsid w:val="0010160D"/>
    <w:rsid w:val="001372FB"/>
    <w:rsid w:val="00142A90"/>
    <w:rsid w:val="0014359A"/>
    <w:rsid w:val="001A3A82"/>
    <w:rsid w:val="001B5508"/>
    <w:rsid w:val="00223365"/>
    <w:rsid w:val="0022557E"/>
    <w:rsid w:val="00237080"/>
    <w:rsid w:val="002525F7"/>
    <w:rsid w:val="002710A9"/>
    <w:rsid w:val="00272632"/>
    <w:rsid w:val="00275C46"/>
    <w:rsid w:val="00294A87"/>
    <w:rsid w:val="002B5917"/>
    <w:rsid w:val="002D0F66"/>
    <w:rsid w:val="00303DCB"/>
    <w:rsid w:val="00312A5B"/>
    <w:rsid w:val="00322170"/>
    <w:rsid w:val="00353353"/>
    <w:rsid w:val="0037112C"/>
    <w:rsid w:val="003832AF"/>
    <w:rsid w:val="003A5316"/>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15E62"/>
    <w:rsid w:val="005350F2"/>
    <w:rsid w:val="005673BD"/>
    <w:rsid w:val="00572502"/>
    <w:rsid w:val="00594768"/>
    <w:rsid w:val="005C31AA"/>
    <w:rsid w:val="005D7600"/>
    <w:rsid w:val="005F41F3"/>
    <w:rsid w:val="0061096E"/>
    <w:rsid w:val="00690E68"/>
    <w:rsid w:val="006C4041"/>
    <w:rsid w:val="006D2231"/>
    <w:rsid w:val="006F3219"/>
    <w:rsid w:val="007066FB"/>
    <w:rsid w:val="00714AD5"/>
    <w:rsid w:val="00720759"/>
    <w:rsid w:val="00767D33"/>
    <w:rsid w:val="007A4E96"/>
    <w:rsid w:val="007B0E0C"/>
    <w:rsid w:val="007C6676"/>
    <w:rsid w:val="007C692B"/>
    <w:rsid w:val="007E4340"/>
    <w:rsid w:val="00817CD8"/>
    <w:rsid w:val="008245E1"/>
    <w:rsid w:val="008553B6"/>
    <w:rsid w:val="00866F18"/>
    <w:rsid w:val="00880213"/>
    <w:rsid w:val="00887836"/>
    <w:rsid w:val="00926808"/>
    <w:rsid w:val="00933C3A"/>
    <w:rsid w:val="00954517"/>
    <w:rsid w:val="00956CA5"/>
    <w:rsid w:val="009720D7"/>
    <w:rsid w:val="0097544E"/>
    <w:rsid w:val="009A2107"/>
    <w:rsid w:val="00A006F3"/>
    <w:rsid w:val="00A15199"/>
    <w:rsid w:val="00A23F37"/>
    <w:rsid w:val="00A339E6"/>
    <w:rsid w:val="00A70BB0"/>
    <w:rsid w:val="00AF15F5"/>
    <w:rsid w:val="00AF164D"/>
    <w:rsid w:val="00B2304E"/>
    <w:rsid w:val="00B34086"/>
    <w:rsid w:val="00B63AFA"/>
    <w:rsid w:val="00BA0141"/>
    <w:rsid w:val="00BB58A8"/>
    <w:rsid w:val="00BD1B85"/>
    <w:rsid w:val="00BD4128"/>
    <w:rsid w:val="00BE6FCD"/>
    <w:rsid w:val="00BE7E82"/>
    <w:rsid w:val="00C041F9"/>
    <w:rsid w:val="00C60362"/>
    <w:rsid w:val="00CA47FB"/>
    <w:rsid w:val="00CB6DB2"/>
    <w:rsid w:val="00CC21DB"/>
    <w:rsid w:val="00CC68A3"/>
    <w:rsid w:val="00CD0DAD"/>
    <w:rsid w:val="00D0677D"/>
    <w:rsid w:val="00D14C84"/>
    <w:rsid w:val="00D24AD2"/>
    <w:rsid w:val="00D27931"/>
    <w:rsid w:val="00D32FB2"/>
    <w:rsid w:val="00D55F85"/>
    <w:rsid w:val="00D57EA6"/>
    <w:rsid w:val="00D7776D"/>
    <w:rsid w:val="00DC69A1"/>
    <w:rsid w:val="00DE055B"/>
    <w:rsid w:val="00E121E6"/>
    <w:rsid w:val="00E3200E"/>
    <w:rsid w:val="00E3459F"/>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134B2"/>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328214050">
      <w:bodyDiv w:val="1"/>
      <w:marLeft w:val="0"/>
      <w:marRight w:val="0"/>
      <w:marTop w:val="0"/>
      <w:marBottom w:val="0"/>
      <w:divBdr>
        <w:top w:val="none" w:sz="0" w:space="0" w:color="auto"/>
        <w:left w:val="none" w:sz="0" w:space="0" w:color="auto"/>
        <w:bottom w:val="none" w:sz="0" w:space="0" w:color="auto"/>
        <w:right w:val="none" w:sz="0" w:space="0" w:color="auto"/>
      </w:divBdr>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2134-B69A-41F9-A709-18B5F11A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2019-08-21T14:44:00Z</dcterms:created>
  <dcterms:modified xsi:type="dcterms:W3CDTF">2019-08-21T18:35:00Z</dcterms:modified>
</cp:coreProperties>
</file>