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58594D" w:rsidP="000F3B56">
      <w:pPr>
        <w:pStyle w:val="NoSpacing"/>
        <w:jc w:val="center"/>
      </w:pPr>
      <w:r>
        <w:t xml:space="preserve">IT </w:t>
      </w:r>
      <w:r w:rsidR="00651176">
        <w:t>PROJECT MANAGER</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651176">
        <w:rPr>
          <w:i/>
        </w:rPr>
        <w:t>IT Project Analyst/Manager role</w:t>
      </w:r>
      <w:r w:rsidR="00710749">
        <w:rPr>
          <w:i/>
        </w:rPr>
        <w:t>*</w:t>
      </w:r>
      <w:r w:rsidR="00651176">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923AD" w:rsidTr="004923AD">
        <w:tc>
          <w:tcPr>
            <w:tcW w:w="2335" w:type="dxa"/>
          </w:tcPr>
          <w:p w:rsidR="004923AD" w:rsidRDefault="004B5823" w:rsidP="00EF6DEA">
            <w:pPr>
              <w:pStyle w:val="NoSpacing"/>
            </w:pPr>
            <w:r>
              <w:t>Project Management</w:t>
            </w:r>
          </w:p>
        </w:tc>
        <w:tc>
          <w:tcPr>
            <w:tcW w:w="7015" w:type="dxa"/>
          </w:tcPr>
          <w:p w:rsidR="00500519" w:rsidRDefault="00500519" w:rsidP="00500519">
            <w:pPr>
              <w:pStyle w:val="ListParagraph"/>
              <w:numPr>
                <w:ilvl w:val="0"/>
                <w:numId w:val="14"/>
              </w:numPr>
            </w:pPr>
            <w:r>
              <w:t>R</w:t>
            </w:r>
            <w:r w:rsidRPr="00966EE7">
              <w:t xml:space="preserve">esponsible for successfully delivering IT project objectives. These objectives are accomplished using proven project management methods to overcome constraints such as cost, scope, time while ensuring quality. </w:t>
            </w:r>
          </w:p>
          <w:p w:rsidR="00500519" w:rsidRDefault="00500519" w:rsidP="00500519">
            <w:pPr>
              <w:pStyle w:val="ListParagraph"/>
              <w:numPr>
                <w:ilvl w:val="0"/>
                <w:numId w:val="14"/>
              </w:numPr>
            </w:pPr>
            <w:r w:rsidRPr="00966EE7">
              <w:t xml:space="preserve">Day-to-day activities involve project intake, resourcing, writing project charters, defining project scope, identifying potential risks, resolving critical problems, and writing project status reports. These activities ensure that the </w:t>
            </w:r>
            <w:r>
              <w:t>unit</w:t>
            </w:r>
            <w:r w:rsidRPr="00966EE7">
              <w:t xml:space="preserve"> meets business requirements through the optimal application of IT solutions and services.</w:t>
            </w:r>
          </w:p>
          <w:p w:rsidR="00500519" w:rsidRDefault="00500519" w:rsidP="00500519">
            <w:pPr>
              <w:pStyle w:val="ListParagraph"/>
              <w:numPr>
                <w:ilvl w:val="0"/>
                <w:numId w:val="14"/>
              </w:numPr>
            </w:pPr>
            <w:r w:rsidRPr="00966EE7">
              <w:t>Direct</w:t>
            </w:r>
            <w:r>
              <w:t>s</w:t>
            </w:r>
            <w:r w:rsidRPr="00966EE7">
              <w:t xml:space="preserve"> and monitor</w:t>
            </w:r>
            <w:r>
              <w:t>s</w:t>
            </w:r>
            <w:r w:rsidRPr="00966EE7">
              <w:t xml:space="preserve"> activities of cross-functional project personnel, identifying resource needs, performing quality review, and escalating functional, quality, timeline issues appropriately to ensure project progresses on schedule and within budget.  </w:t>
            </w:r>
          </w:p>
          <w:p w:rsidR="00500519" w:rsidRDefault="00500519" w:rsidP="00500519">
            <w:pPr>
              <w:pStyle w:val="ListParagraph"/>
              <w:numPr>
                <w:ilvl w:val="0"/>
                <w:numId w:val="14"/>
              </w:numPr>
            </w:pPr>
            <w:r w:rsidRPr="00966EE7">
              <w:t>Create</w:t>
            </w:r>
            <w:r>
              <w:t>s</w:t>
            </w:r>
            <w:r w:rsidRPr="00966EE7">
              <w:t xml:space="preserve"> and manage</w:t>
            </w:r>
            <w:r>
              <w:t>s</w:t>
            </w:r>
            <w:r w:rsidRPr="00966EE7">
              <w:t xml:space="preserve"> project documentation including project charter, scope, objectives, estimation worksheet, schedule, milestones, assignment of project personnel, risk / issue / decision logs, action items, etc.  </w:t>
            </w:r>
          </w:p>
          <w:p w:rsidR="00500519" w:rsidRDefault="00500519" w:rsidP="00500519">
            <w:pPr>
              <w:pStyle w:val="ListParagraph"/>
              <w:numPr>
                <w:ilvl w:val="0"/>
                <w:numId w:val="14"/>
              </w:numPr>
            </w:pPr>
            <w:r w:rsidRPr="00966EE7">
              <w:t>Interact</w:t>
            </w:r>
            <w:r>
              <w:t>s</w:t>
            </w:r>
            <w:r w:rsidRPr="00966EE7">
              <w:t xml:space="preserve"> with senior management to manage and monitor project portfolio including, but not limited to, review of project proposals to determine goals, time frame, funding limitations, procedures for accomplishing project, staffing requirements, and allotment of resources.  </w:t>
            </w:r>
          </w:p>
          <w:p w:rsidR="00500519" w:rsidRDefault="00500519" w:rsidP="00500519">
            <w:pPr>
              <w:pStyle w:val="ListParagraph"/>
              <w:numPr>
                <w:ilvl w:val="0"/>
                <w:numId w:val="14"/>
              </w:numPr>
            </w:pPr>
            <w:r w:rsidRPr="00966EE7">
              <w:t>Facilitate</w:t>
            </w:r>
            <w:r>
              <w:t>s</w:t>
            </w:r>
            <w:r w:rsidRPr="00966EE7">
              <w:t xml:space="preserve"> project team meetings and oversee</w:t>
            </w:r>
            <w:r>
              <w:t>s</w:t>
            </w:r>
            <w:r w:rsidRPr="00966EE7">
              <w:t xml:space="preserve"> creation of project communications plan to provide updates regarding the impact of project activities to project stakeholders.</w:t>
            </w:r>
          </w:p>
          <w:p w:rsidR="00500519" w:rsidRDefault="00500519" w:rsidP="00500519">
            <w:pPr>
              <w:pStyle w:val="ListParagraph"/>
              <w:numPr>
                <w:ilvl w:val="0"/>
                <w:numId w:val="14"/>
              </w:numPr>
            </w:pPr>
            <w:r w:rsidRPr="00A93456">
              <w:t>Implements change management procedures and provides training or advises on training associated with the change management projects. Conduct</w:t>
            </w:r>
            <w:r>
              <w:t>s</w:t>
            </w:r>
            <w:r w:rsidRPr="00A93456">
              <w:t xml:space="preserve"> impact analyses, assess</w:t>
            </w:r>
            <w:r>
              <w:t>es change readiness and identifies</w:t>
            </w:r>
            <w:r w:rsidRPr="00A93456">
              <w:t xml:space="preserve"> key stakeholders. </w:t>
            </w:r>
          </w:p>
          <w:p w:rsidR="004B46A9" w:rsidRDefault="00500519" w:rsidP="00500519">
            <w:pPr>
              <w:pStyle w:val="ListParagraph"/>
              <w:numPr>
                <w:ilvl w:val="0"/>
                <w:numId w:val="14"/>
              </w:numPr>
            </w:pPr>
            <w:r>
              <w:t>Contributes to vendor selection process and facilitates contract negotiations.</w:t>
            </w:r>
          </w:p>
        </w:tc>
      </w:tr>
      <w:tr w:rsidR="00BE4E0B" w:rsidTr="004923AD">
        <w:tc>
          <w:tcPr>
            <w:tcW w:w="2335" w:type="dxa"/>
          </w:tcPr>
          <w:p w:rsidR="00BE4E0B" w:rsidRDefault="00500519" w:rsidP="004923AD">
            <w:pPr>
              <w:pStyle w:val="NoSpacing"/>
            </w:pPr>
            <w:r>
              <w:t>Quality Control &amp;</w:t>
            </w:r>
          </w:p>
          <w:p w:rsidR="00500519" w:rsidRDefault="00500519" w:rsidP="004923AD">
            <w:pPr>
              <w:pStyle w:val="NoSpacing"/>
            </w:pPr>
            <w:r>
              <w:lastRenderedPageBreak/>
              <w:t>Reporting</w:t>
            </w:r>
          </w:p>
        </w:tc>
        <w:tc>
          <w:tcPr>
            <w:tcW w:w="7015" w:type="dxa"/>
          </w:tcPr>
          <w:p w:rsidR="00500519" w:rsidRDefault="00500519" w:rsidP="00500519">
            <w:pPr>
              <w:pStyle w:val="ListParagraph"/>
              <w:numPr>
                <w:ilvl w:val="0"/>
                <w:numId w:val="14"/>
              </w:numPr>
            </w:pPr>
            <w:r>
              <w:lastRenderedPageBreak/>
              <w:t xml:space="preserve">Develops, monitors, and reports key performance indicators. </w:t>
            </w:r>
          </w:p>
          <w:p w:rsidR="00500519" w:rsidRDefault="00500519" w:rsidP="00500519">
            <w:pPr>
              <w:pStyle w:val="ListParagraph"/>
              <w:numPr>
                <w:ilvl w:val="0"/>
                <w:numId w:val="14"/>
              </w:numPr>
            </w:pPr>
            <w:r>
              <w:lastRenderedPageBreak/>
              <w:t xml:space="preserve">Establishes and tracks service level agreements. </w:t>
            </w:r>
          </w:p>
          <w:p w:rsidR="00500519" w:rsidRDefault="00500519" w:rsidP="00500519">
            <w:pPr>
              <w:pStyle w:val="ListParagraph"/>
              <w:numPr>
                <w:ilvl w:val="0"/>
                <w:numId w:val="14"/>
              </w:numPr>
            </w:pPr>
            <w:r>
              <w:t>Coordinates, presents, and defends projects as appropriate; and ensures that major changes or enhancements to modules or applications are presented at Analysis Review Board and/or Design Review Board meetings.</w:t>
            </w:r>
          </w:p>
          <w:p w:rsidR="00BE4E0B" w:rsidRDefault="00500519" w:rsidP="00500519">
            <w:pPr>
              <w:pStyle w:val="ListParagraph"/>
              <w:numPr>
                <w:ilvl w:val="0"/>
                <w:numId w:val="14"/>
              </w:numPr>
            </w:pPr>
            <w:r>
              <w:t xml:space="preserve">Ensures all completed changes go through Quality Review Board for approval to move to production. </w:t>
            </w:r>
          </w:p>
        </w:tc>
      </w:tr>
      <w:tr w:rsidR="0037112C" w:rsidTr="004923AD">
        <w:tc>
          <w:tcPr>
            <w:tcW w:w="2335" w:type="dxa"/>
          </w:tcPr>
          <w:p w:rsidR="0037112C" w:rsidRDefault="004B5823" w:rsidP="004923AD">
            <w:pPr>
              <w:pStyle w:val="NoSpacing"/>
            </w:pPr>
            <w:r>
              <w:lastRenderedPageBreak/>
              <w:t>Consultation</w:t>
            </w:r>
          </w:p>
        </w:tc>
        <w:tc>
          <w:tcPr>
            <w:tcW w:w="7015" w:type="dxa"/>
          </w:tcPr>
          <w:p w:rsidR="00500519" w:rsidRDefault="00500519" w:rsidP="00500519">
            <w:pPr>
              <w:pStyle w:val="ListParagraph"/>
              <w:numPr>
                <w:ilvl w:val="0"/>
                <w:numId w:val="14"/>
              </w:numPr>
            </w:pPr>
            <w:r>
              <w:t xml:space="preserve">Serves as an expert technical advisor to peer managers, senior leadership, and customers.  </w:t>
            </w:r>
          </w:p>
          <w:p w:rsidR="00500519" w:rsidRDefault="00500519" w:rsidP="00500519">
            <w:pPr>
              <w:pStyle w:val="ListParagraph"/>
              <w:numPr>
                <w:ilvl w:val="0"/>
                <w:numId w:val="14"/>
              </w:numPr>
            </w:pPr>
            <w:r>
              <w:t xml:space="preserve">Generates options, provides pros and cons, and evaluates risk for various constituencies. </w:t>
            </w:r>
          </w:p>
          <w:p w:rsidR="00500519" w:rsidRDefault="00500519" w:rsidP="00500519">
            <w:pPr>
              <w:pStyle w:val="ListParagraph"/>
              <w:numPr>
                <w:ilvl w:val="0"/>
                <w:numId w:val="14"/>
              </w:numPr>
            </w:pPr>
            <w:r>
              <w:t xml:space="preserve">Works across organizational boundaries to ensure the unit can effectively and efficiently provide the services required by the university community. </w:t>
            </w:r>
          </w:p>
          <w:p w:rsidR="005F41F3" w:rsidRPr="00CC21DB" w:rsidRDefault="00500519" w:rsidP="00500519">
            <w:pPr>
              <w:pStyle w:val="ListParagraph"/>
              <w:numPr>
                <w:ilvl w:val="0"/>
                <w:numId w:val="14"/>
              </w:numPr>
            </w:pPr>
            <w:r>
              <w:t xml:space="preserve">Serves as unit expert on project management approaches. </w:t>
            </w:r>
          </w:p>
        </w:tc>
      </w:tr>
      <w:tr w:rsidR="00500519" w:rsidTr="004923AD">
        <w:tc>
          <w:tcPr>
            <w:tcW w:w="2335" w:type="dxa"/>
          </w:tcPr>
          <w:p w:rsidR="00500519" w:rsidRDefault="00500519" w:rsidP="00312A5B">
            <w:pPr>
              <w:pStyle w:val="NoSpacing"/>
            </w:pPr>
            <w:r>
              <w:t>Training &amp;</w:t>
            </w:r>
          </w:p>
          <w:p w:rsidR="00500519" w:rsidRDefault="00500519" w:rsidP="00312A5B">
            <w:pPr>
              <w:pStyle w:val="NoSpacing"/>
            </w:pPr>
            <w:r>
              <w:t>Communication</w:t>
            </w:r>
          </w:p>
        </w:tc>
        <w:tc>
          <w:tcPr>
            <w:tcW w:w="7015" w:type="dxa"/>
          </w:tcPr>
          <w:p w:rsidR="00500519" w:rsidRDefault="00500519" w:rsidP="00500519">
            <w:pPr>
              <w:pStyle w:val="ListParagraph"/>
              <w:numPr>
                <w:ilvl w:val="0"/>
                <w:numId w:val="14"/>
              </w:numPr>
            </w:pPr>
            <w:r>
              <w:t>Uses and provides guidance to others in project management tools and approaches.</w:t>
            </w:r>
          </w:p>
          <w:p w:rsidR="00500519" w:rsidRPr="002E367C" w:rsidRDefault="00500519" w:rsidP="00500519">
            <w:pPr>
              <w:pStyle w:val="ListParagraph"/>
              <w:numPr>
                <w:ilvl w:val="0"/>
                <w:numId w:val="14"/>
              </w:numPr>
            </w:pPr>
            <w:r>
              <w:t xml:space="preserve">Creates and distributes communications regarding the project to both internal and external constituents.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710749" w:rsidRDefault="00710749" w:rsidP="00710749">
      <w:pPr>
        <w:pStyle w:val="NoSpacing"/>
      </w:pPr>
      <w:r>
        <w:t>*When employees in these existing, filled positions have elected to remain SHRA</w:t>
      </w:r>
    </w:p>
    <w:p w:rsidR="0097544E" w:rsidRDefault="0097544E" w:rsidP="0097544E">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0" w:rsidRDefault="00E63DA0" w:rsidP="00B2304E">
      <w:pPr>
        <w:spacing w:after="0" w:line="240" w:lineRule="auto"/>
      </w:pPr>
      <w:r>
        <w:separator/>
      </w:r>
    </w:p>
  </w:endnote>
  <w:endnote w:type="continuationSeparator" w:id="0">
    <w:p w:rsidR="00E63DA0" w:rsidRDefault="00E63DA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0" w:rsidRDefault="00E63DA0" w:rsidP="00B2304E">
      <w:pPr>
        <w:spacing w:after="0" w:line="240" w:lineRule="auto"/>
      </w:pPr>
      <w:r>
        <w:separator/>
      </w:r>
    </w:p>
  </w:footnote>
  <w:footnote w:type="continuationSeparator" w:id="0">
    <w:p w:rsidR="00E63DA0" w:rsidRDefault="00E63DA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53F4F"/>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673BD"/>
    <w:rsid w:val="00572502"/>
    <w:rsid w:val="0058594D"/>
    <w:rsid w:val="00594768"/>
    <w:rsid w:val="005C31AA"/>
    <w:rsid w:val="005D7600"/>
    <w:rsid w:val="005F41F3"/>
    <w:rsid w:val="0061096E"/>
    <w:rsid w:val="00651176"/>
    <w:rsid w:val="00690E68"/>
    <w:rsid w:val="006C4041"/>
    <w:rsid w:val="006D2231"/>
    <w:rsid w:val="006F3219"/>
    <w:rsid w:val="007066FB"/>
    <w:rsid w:val="00710749"/>
    <w:rsid w:val="00714AD5"/>
    <w:rsid w:val="00720759"/>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C69A1"/>
    <w:rsid w:val="00DE055B"/>
    <w:rsid w:val="00E121E6"/>
    <w:rsid w:val="00E3200E"/>
    <w:rsid w:val="00E3459F"/>
    <w:rsid w:val="00E63DA0"/>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BAFD"/>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976762548">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61C4-F47F-4AA5-9E6A-D3FBE980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2019-08-21T15:05:00Z</dcterms:created>
  <dcterms:modified xsi:type="dcterms:W3CDTF">2019-08-21T18:35:00Z</dcterms:modified>
</cp:coreProperties>
</file>