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4B5823" w:rsidP="000F3B56">
      <w:pPr>
        <w:pStyle w:val="NoSpacing"/>
        <w:jc w:val="center"/>
      </w:pPr>
      <w:r>
        <w:t xml:space="preserve">IT </w:t>
      </w:r>
      <w:r w:rsidR="004D4405">
        <w:t xml:space="preserve">BUSINESS </w:t>
      </w:r>
      <w:r w:rsidR="00C02F30">
        <w:t>SYSTEMS ANALYST</w:t>
      </w:r>
    </w:p>
    <w:p w:rsidR="00CC68A3" w:rsidRPr="004B5823" w:rsidRDefault="00CC68A3" w:rsidP="00CC68A3">
      <w:pPr>
        <w:pStyle w:val="NoSpacing"/>
        <w:jc w:val="center"/>
        <w:rPr>
          <w:i/>
        </w:rPr>
      </w:pPr>
      <w:r w:rsidRPr="004B5823">
        <w:rPr>
          <w:i/>
        </w:rPr>
        <w:t xml:space="preserve">[May also apply to exempt SHRA </w:t>
      </w:r>
      <w:r>
        <w:rPr>
          <w:i/>
        </w:rPr>
        <w:t>positions in the Business Systems branch</w:t>
      </w:r>
      <w:r w:rsidR="00375D67">
        <w:rPr>
          <w:i/>
        </w:rPr>
        <w:t>*</w:t>
      </w:r>
      <w:r w:rsidRPr="004B5823">
        <w:rPr>
          <w:i/>
        </w:rPr>
        <w:t>]</w:t>
      </w:r>
    </w:p>
    <w:p w:rsidR="00CC68A3" w:rsidRDefault="00CC68A3" w:rsidP="000F3B56">
      <w:pPr>
        <w:pStyle w:val="NoSpacing"/>
        <w:jc w:val="center"/>
      </w:pPr>
    </w:p>
    <w:p w:rsidR="009720D7" w:rsidRDefault="009720D7" w:rsidP="000F3B56">
      <w:pPr>
        <w:pStyle w:val="NoSpacing"/>
        <w:jc w:val="center"/>
      </w:pPr>
    </w:p>
    <w:p w:rsidR="00223365" w:rsidRPr="00621CB6" w:rsidRDefault="00223365" w:rsidP="00223365">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w:t>
      </w:r>
      <w:r w:rsidR="004B5823">
        <w:rPr>
          <w:i/>
        </w:rPr>
        <w:t xml:space="preserve">lso competency- and band-level </w:t>
      </w:r>
      <w:r>
        <w:rPr>
          <w:i/>
        </w:rPr>
        <w:t xml:space="preserve">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294A87" w:rsidRDefault="007E4340" w:rsidP="00294A87">
            <w:pPr>
              <w:jc w:val="center"/>
              <w:rPr>
                <w:b/>
              </w:rPr>
            </w:pPr>
            <w:r w:rsidRPr="00294A87">
              <w:rPr>
                <w:b/>
              </w:rPr>
              <w:t>TASKS</w:t>
            </w:r>
          </w:p>
        </w:tc>
      </w:tr>
      <w:tr w:rsidR="004D4405" w:rsidTr="004923AD">
        <w:tc>
          <w:tcPr>
            <w:tcW w:w="2335" w:type="dxa"/>
          </w:tcPr>
          <w:p w:rsidR="004D4405" w:rsidRDefault="004D4405" w:rsidP="00EF6DEA">
            <w:pPr>
              <w:pStyle w:val="NoSpacing"/>
            </w:pPr>
            <w:r>
              <w:t>Support</w:t>
            </w:r>
          </w:p>
        </w:tc>
        <w:tc>
          <w:tcPr>
            <w:tcW w:w="7015" w:type="dxa"/>
          </w:tcPr>
          <w:p w:rsidR="00CC68A3" w:rsidRDefault="00CC68A3" w:rsidP="00CC68A3">
            <w:pPr>
              <w:pStyle w:val="ListParagraph"/>
              <w:numPr>
                <w:ilvl w:val="0"/>
                <w:numId w:val="14"/>
              </w:numPr>
            </w:pPr>
            <w:r>
              <w:t xml:space="preserve">Serves as a key resource in solving problems of high complexity to other analysts and technicians. </w:t>
            </w:r>
          </w:p>
          <w:p w:rsidR="00CC68A3" w:rsidRDefault="00CC68A3" w:rsidP="00CC68A3">
            <w:pPr>
              <w:pStyle w:val="ListParagraph"/>
              <w:numPr>
                <w:ilvl w:val="0"/>
                <w:numId w:val="14"/>
              </w:numPr>
            </w:pPr>
            <w:r>
              <w:t xml:space="preserve">Serves as a point of escalation for customer issues. Uses advanced knowledge of coding and application functionality to troubleshoot complex issues. </w:t>
            </w:r>
          </w:p>
          <w:p w:rsidR="00CC68A3" w:rsidRDefault="00CC68A3" w:rsidP="00CC68A3">
            <w:pPr>
              <w:pStyle w:val="ListParagraph"/>
              <w:numPr>
                <w:ilvl w:val="0"/>
                <w:numId w:val="14"/>
              </w:numPr>
            </w:pPr>
            <w:r>
              <w:t>Researches and recommends methods of resolving problems to lower level analysts or client representatives.</w:t>
            </w:r>
          </w:p>
          <w:p w:rsidR="00CC68A3" w:rsidRDefault="00CC68A3" w:rsidP="00CC68A3">
            <w:pPr>
              <w:pStyle w:val="ListParagraph"/>
              <w:numPr>
                <w:ilvl w:val="0"/>
                <w:numId w:val="14"/>
              </w:numPr>
            </w:pPr>
            <w:r>
              <w:t>Makes corrections to records and administrative systems as needed based on access roles.</w:t>
            </w:r>
          </w:p>
          <w:p w:rsidR="004D4405" w:rsidRDefault="00CC68A3" w:rsidP="00CC68A3">
            <w:pPr>
              <w:pStyle w:val="ListParagraph"/>
              <w:numPr>
                <w:ilvl w:val="0"/>
                <w:numId w:val="14"/>
              </w:numPr>
            </w:pPr>
            <w:r>
              <w:t>Identifies</w:t>
            </w:r>
            <w:r w:rsidRPr="0035613C">
              <w:t xml:space="preserve"> error trends and gaps and propose</w:t>
            </w:r>
            <w:r>
              <w:t>s</w:t>
            </w:r>
            <w:r w:rsidRPr="0035613C">
              <w:t xml:space="preserve"> solutions.</w:t>
            </w:r>
          </w:p>
        </w:tc>
      </w:tr>
      <w:tr w:rsidR="004923AD" w:rsidTr="004923AD">
        <w:tc>
          <w:tcPr>
            <w:tcW w:w="2335" w:type="dxa"/>
          </w:tcPr>
          <w:p w:rsidR="004923AD" w:rsidRDefault="004B5823" w:rsidP="00EF6DEA">
            <w:pPr>
              <w:pStyle w:val="NoSpacing"/>
            </w:pPr>
            <w:r>
              <w:t>Project Management</w:t>
            </w:r>
          </w:p>
        </w:tc>
        <w:tc>
          <w:tcPr>
            <w:tcW w:w="7015" w:type="dxa"/>
          </w:tcPr>
          <w:p w:rsidR="00CC68A3" w:rsidRDefault="00CC68A3" w:rsidP="00CC68A3">
            <w:pPr>
              <w:pStyle w:val="ListParagraph"/>
              <w:numPr>
                <w:ilvl w:val="0"/>
                <w:numId w:val="14"/>
              </w:numPr>
            </w:pPr>
            <w:r>
              <w:t xml:space="preserve">Defines project timelines and deliverables, monitors progress, and recommends changes as appropriate to ensure projects are completed on time and within budget. </w:t>
            </w:r>
          </w:p>
          <w:p w:rsidR="00CC68A3" w:rsidRDefault="00CC68A3" w:rsidP="00CC68A3">
            <w:pPr>
              <w:pStyle w:val="ListParagraph"/>
              <w:numPr>
                <w:ilvl w:val="0"/>
                <w:numId w:val="14"/>
              </w:numPr>
            </w:pPr>
            <w:r>
              <w:t xml:space="preserve">Coordinates and prioritizes requests for changes and enhancements in the environment based on business needs, resources, and the impact of changes on existing systems and processes. </w:t>
            </w:r>
          </w:p>
          <w:p w:rsidR="00CC68A3" w:rsidRDefault="00CC68A3" w:rsidP="00CC68A3">
            <w:pPr>
              <w:pStyle w:val="ListParagraph"/>
              <w:numPr>
                <w:ilvl w:val="0"/>
                <w:numId w:val="14"/>
              </w:numPr>
            </w:pPr>
            <w:r>
              <w:t xml:space="preserve">Evaluates project issues related to scope change, resource and time constraints to provide consistent solution delivery. </w:t>
            </w:r>
          </w:p>
          <w:p w:rsidR="004B46A9" w:rsidRDefault="00CC68A3" w:rsidP="00CC68A3">
            <w:pPr>
              <w:pStyle w:val="ListParagraph"/>
              <w:numPr>
                <w:ilvl w:val="0"/>
                <w:numId w:val="14"/>
              </w:numPr>
            </w:pPr>
            <w:r>
              <w:t xml:space="preserve">Identifies project risks in advance and proactively mitigates these risks with appropriate steps. </w:t>
            </w:r>
          </w:p>
        </w:tc>
      </w:tr>
      <w:tr w:rsidR="004D4405" w:rsidTr="004923AD">
        <w:tc>
          <w:tcPr>
            <w:tcW w:w="2335" w:type="dxa"/>
          </w:tcPr>
          <w:p w:rsidR="004D4405" w:rsidRDefault="004D4405" w:rsidP="005F41F3">
            <w:pPr>
              <w:pStyle w:val="NoSpacing"/>
            </w:pPr>
            <w:r>
              <w:t>Development/</w:t>
            </w:r>
          </w:p>
          <w:p w:rsidR="004D4405" w:rsidRDefault="004D4405" w:rsidP="005F41F3">
            <w:pPr>
              <w:pStyle w:val="NoSpacing"/>
            </w:pPr>
            <w:r>
              <w:t>Programming</w:t>
            </w:r>
          </w:p>
        </w:tc>
        <w:tc>
          <w:tcPr>
            <w:tcW w:w="7015" w:type="dxa"/>
          </w:tcPr>
          <w:p w:rsidR="00CC68A3" w:rsidRDefault="00CC68A3" w:rsidP="00CC68A3">
            <w:pPr>
              <w:pStyle w:val="ListParagraph"/>
              <w:numPr>
                <w:ilvl w:val="0"/>
                <w:numId w:val="14"/>
              </w:numPr>
            </w:pPr>
            <w:r>
              <w:t xml:space="preserve">Designs and creates data storage solutions. </w:t>
            </w:r>
          </w:p>
          <w:p w:rsidR="004D4405" w:rsidRDefault="00CC68A3" w:rsidP="00CC68A3">
            <w:pPr>
              <w:pStyle w:val="ListParagraph"/>
              <w:numPr>
                <w:ilvl w:val="0"/>
                <w:numId w:val="14"/>
              </w:numPr>
            </w:pPr>
            <w:r>
              <w:t>Determines and implements appropriate software system configuration (e.g. base tables, action routing, etc.).</w:t>
            </w:r>
          </w:p>
        </w:tc>
      </w:tr>
      <w:tr w:rsidR="00272632" w:rsidTr="004923AD">
        <w:tc>
          <w:tcPr>
            <w:tcW w:w="2335" w:type="dxa"/>
          </w:tcPr>
          <w:p w:rsidR="00272632" w:rsidRDefault="00272632" w:rsidP="004923AD">
            <w:pPr>
              <w:pStyle w:val="NoSpacing"/>
            </w:pPr>
            <w:r>
              <w:t xml:space="preserve">Quality Control &amp; </w:t>
            </w:r>
          </w:p>
          <w:p w:rsidR="00272632" w:rsidRDefault="00272632" w:rsidP="004923AD">
            <w:pPr>
              <w:pStyle w:val="NoSpacing"/>
            </w:pPr>
            <w:r>
              <w:t>Reporting</w:t>
            </w:r>
          </w:p>
        </w:tc>
        <w:tc>
          <w:tcPr>
            <w:tcW w:w="7015" w:type="dxa"/>
          </w:tcPr>
          <w:p w:rsidR="00CC68A3" w:rsidRDefault="00CC68A3" w:rsidP="00CC68A3">
            <w:pPr>
              <w:pStyle w:val="ListParagraph"/>
              <w:numPr>
                <w:ilvl w:val="0"/>
                <w:numId w:val="14"/>
              </w:numPr>
            </w:pPr>
            <w:r>
              <w:t xml:space="preserve">Assesses needs, creates requirements, documents specifications, designs, develops and implements reporting solutions for a variety of systems and technology. </w:t>
            </w:r>
          </w:p>
          <w:p w:rsidR="00CC68A3" w:rsidRDefault="00CC68A3" w:rsidP="00CC68A3">
            <w:pPr>
              <w:pStyle w:val="ListParagraph"/>
              <w:numPr>
                <w:ilvl w:val="0"/>
                <w:numId w:val="14"/>
              </w:numPr>
            </w:pPr>
            <w:r>
              <w:t xml:space="preserve">Develops, documents, and directs test cases and regression test cases. Determines appropriate number of test cases based associated risk. </w:t>
            </w:r>
          </w:p>
          <w:p w:rsidR="00CC68A3" w:rsidRDefault="00CC68A3" w:rsidP="00CC68A3">
            <w:pPr>
              <w:pStyle w:val="ListParagraph"/>
              <w:numPr>
                <w:ilvl w:val="0"/>
                <w:numId w:val="14"/>
              </w:numPr>
            </w:pPr>
            <w:r>
              <w:t xml:space="preserve">Develops audit reports and builds ad-hoc reports from requests, using appropriate software or tools.  </w:t>
            </w:r>
          </w:p>
          <w:p w:rsidR="00272632" w:rsidRDefault="00CC68A3" w:rsidP="00CC68A3">
            <w:pPr>
              <w:pStyle w:val="ListParagraph"/>
              <w:numPr>
                <w:ilvl w:val="0"/>
                <w:numId w:val="14"/>
              </w:numPr>
            </w:pPr>
            <w:r>
              <w:lastRenderedPageBreak/>
              <w:t xml:space="preserve">Validates and cross-checks data samples from test results and reports. </w:t>
            </w:r>
          </w:p>
        </w:tc>
      </w:tr>
      <w:tr w:rsidR="0037112C" w:rsidTr="004923AD">
        <w:tc>
          <w:tcPr>
            <w:tcW w:w="2335" w:type="dxa"/>
          </w:tcPr>
          <w:p w:rsidR="0037112C" w:rsidRDefault="004B5823" w:rsidP="004923AD">
            <w:pPr>
              <w:pStyle w:val="NoSpacing"/>
            </w:pPr>
            <w:r>
              <w:lastRenderedPageBreak/>
              <w:t>Consultation</w:t>
            </w:r>
          </w:p>
        </w:tc>
        <w:tc>
          <w:tcPr>
            <w:tcW w:w="7015" w:type="dxa"/>
          </w:tcPr>
          <w:p w:rsidR="00CC68A3" w:rsidRDefault="00CC68A3" w:rsidP="00CC68A3">
            <w:pPr>
              <w:pStyle w:val="ListParagraph"/>
              <w:numPr>
                <w:ilvl w:val="0"/>
                <w:numId w:val="14"/>
              </w:numPr>
            </w:pPr>
            <w:r>
              <w:t xml:space="preserve">Works with end users to gather business requirements; elicits requirements from various constituent groups using different methodologies. </w:t>
            </w:r>
          </w:p>
          <w:p w:rsidR="00CC68A3" w:rsidRDefault="00CC68A3" w:rsidP="00CC68A3">
            <w:pPr>
              <w:pStyle w:val="ListParagraph"/>
              <w:numPr>
                <w:ilvl w:val="0"/>
                <w:numId w:val="14"/>
              </w:numPr>
            </w:pPr>
            <w:r>
              <w:t xml:space="preserve">Serves as liaison and translator between the end user and technical team. </w:t>
            </w:r>
          </w:p>
          <w:p w:rsidR="00CC68A3" w:rsidRDefault="00CC68A3" w:rsidP="00CC68A3">
            <w:pPr>
              <w:pStyle w:val="ListParagraph"/>
              <w:numPr>
                <w:ilvl w:val="0"/>
                <w:numId w:val="14"/>
              </w:numPr>
            </w:pPr>
            <w:r>
              <w:t>Proposes and negotiates solutions to resolve conflicting requirements.</w:t>
            </w:r>
          </w:p>
          <w:p w:rsidR="005F41F3" w:rsidRPr="00CC21DB" w:rsidRDefault="00CC68A3" w:rsidP="00CC68A3">
            <w:pPr>
              <w:pStyle w:val="ListParagraph"/>
              <w:numPr>
                <w:ilvl w:val="0"/>
                <w:numId w:val="14"/>
              </w:numPr>
            </w:pPr>
            <w:r>
              <w:t xml:space="preserve">Knowledgeable on trends and remains up-to-date on industry best practices. </w:t>
            </w:r>
          </w:p>
        </w:tc>
      </w:tr>
      <w:tr w:rsidR="00CC68A3" w:rsidTr="004923AD">
        <w:tc>
          <w:tcPr>
            <w:tcW w:w="2335" w:type="dxa"/>
          </w:tcPr>
          <w:p w:rsidR="00CC68A3" w:rsidRDefault="00CC68A3" w:rsidP="00312A5B">
            <w:pPr>
              <w:pStyle w:val="NoSpacing"/>
            </w:pPr>
            <w:r>
              <w:t xml:space="preserve">Training &amp; </w:t>
            </w:r>
          </w:p>
          <w:p w:rsidR="00CC68A3" w:rsidRDefault="00CC68A3" w:rsidP="00312A5B">
            <w:pPr>
              <w:pStyle w:val="NoSpacing"/>
            </w:pPr>
            <w:r>
              <w:t>Communication</w:t>
            </w:r>
          </w:p>
        </w:tc>
        <w:tc>
          <w:tcPr>
            <w:tcW w:w="7015" w:type="dxa"/>
          </w:tcPr>
          <w:p w:rsidR="00CC68A3" w:rsidRPr="002E367C" w:rsidRDefault="00CC68A3" w:rsidP="00CC68A3">
            <w:pPr>
              <w:pStyle w:val="ListParagraph"/>
              <w:numPr>
                <w:ilvl w:val="0"/>
                <w:numId w:val="14"/>
              </w:numPr>
            </w:pPr>
            <w:r>
              <w:t>Educates various internal and external constituencies regarding milestones, challenges, outcomes, new processes, etc. through various methods (e.g. presentations, webinars, national conferences, etc</w:t>
            </w:r>
            <w:r w:rsidR="00003905">
              <w:t>.</w:t>
            </w:r>
            <w:r>
              <w:t xml:space="preserve">). </w:t>
            </w:r>
          </w:p>
        </w:tc>
      </w:tr>
      <w:tr w:rsidR="0007729A" w:rsidTr="004923AD">
        <w:tc>
          <w:tcPr>
            <w:tcW w:w="2335" w:type="dxa"/>
          </w:tcPr>
          <w:p w:rsidR="0007729A" w:rsidRDefault="004B5823" w:rsidP="00312A5B">
            <w:pPr>
              <w:pStyle w:val="NoSpacing"/>
            </w:pPr>
            <w:r>
              <w:t>Supervision/</w:t>
            </w:r>
          </w:p>
          <w:p w:rsidR="004B5823" w:rsidRDefault="004B5823" w:rsidP="00312A5B">
            <w:pPr>
              <w:pStyle w:val="NoSpacing"/>
            </w:pPr>
            <w:r>
              <w:t>Management</w:t>
            </w:r>
          </w:p>
        </w:tc>
        <w:tc>
          <w:tcPr>
            <w:tcW w:w="7015" w:type="dxa"/>
          </w:tcPr>
          <w:p w:rsidR="00EF1216" w:rsidRPr="00CC21DB" w:rsidRDefault="00720759" w:rsidP="00720759">
            <w:pPr>
              <w:pStyle w:val="ListParagraph"/>
              <w:numPr>
                <w:ilvl w:val="0"/>
                <w:numId w:val="14"/>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w:t>
            </w:r>
            <w:r>
              <w:t>c.</w:t>
            </w:r>
          </w:p>
        </w:tc>
      </w:tr>
      <w:tr w:rsidR="000113EA" w:rsidTr="004923AD">
        <w:tc>
          <w:tcPr>
            <w:tcW w:w="2335" w:type="dxa"/>
          </w:tcPr>
          <w:p w:rsidR="000113EA" w:rsidRDefault="000113EA" w:rsidP="000113EA">
            <w:pPr>
              <w:pStyle w:val="NoSpacing"/>
            </w:pPr>
            <w:r>
              <w:t>Other Duties (5% max)</w:t>
            </w:r>
          </w:p>
        </w:tc>
        <w:tc>
          <w:tcPr>
            <w:tcW w:w="7015" w:type="dxa"/>
          </w:tcPr>
          <w:p w:rsidR="000113EA" w:rsidRDefault="00720759" w:rsidP="00272632">
            <w:pPr>
              <w:pStyle w:val="ListParagraph"/>
              <w:numPr>
                <w:ilvl w:val="0"/>
                <w:numId w:val="14"/>
              </w:numPr>
            </w:pPr>
            <w:r>
              <w:t>Other duties as assigned by management to meet business needs</w:t>
            </w:r>
          </w:p>
        </w:tc>
      </w:tr>
    </w:tbl>
    <w:p w:rsidR="004923AD" w:rsidRDefault="004923AD" w:rsidP="004923AD">
      <w:pPr>
        <w:jc w:val="center"/>
      </w:pPr>
    </w:p>
    <w:p w:rsidR="0097544E" w:rsidRDefault="0097544E" w:rsidP="0097544E">
      <w:pPr>
        <w:pStyle w:val="NoSpacing"/>
      </w:pPr>
      <w:bookmarkStart w:id="0" w:name="_GoBack"/>
      <w:bookmarkEnd w:id="0"/>
    </w:p>
    <w:p w:rsidR="00375D67" w:rsidRDefault="00375D67" w:rsidP="00375D67">
      <w:pPr>
        <w:pStyle w:val="NoSpacing"/>
      </w:pPr>
      <w:r>
        <w:t>*When employees in these existing, filled positions have elected to remain SHRA</w:t>
      </w:r>
    </w:p>
    <w:p w:rsidR="0097544E" w:rsidRDefault="0097544E" w:rsidP="0097544E">
      <w:pPr>
        <w:pStyle w:val="NoSpacing"/>
      </w:pPr>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170" w:rsidRDefault="00C47170" w:rsidP="00B2304E">
      <w:pPr>
        <w:spacing w:after="0" w:line="240" w:lineRule="auto"/>
      </w:pPr>
      <w:r>
        <w:separator/>
      </w:r>
    </w:p>
  </w:endnote>
  <w:endnote w:type="continuationSeparator" w:id="0">
    <w:p w:rsidR="00C47170" w:rsidRDefault="00C47170"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170" w:rsidRDefault="00C47170" w:rsidP="00B2304E">
      <w:pPr>
        <w:spacing w:after="0" w:line="240" w:lineRule="auto"/>
      </w:pPr>
      <w:r>
        <w:separator/>
      </w:r>
    </w:p>
  </w:footnote>
  <w:footnote w:type="continuationSeparator" w:id="0">
    <w:p w:rsidR="00C47170" w:rsidRDefault="00C47170"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C1B"/>
    <w:multiLevelType w:val="hybridMultilevel"/>
    <w:tmpl w:val="BA50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353D4"/>
    <w:multiLevelType w:val="hybridMultilevel"/>
    <w:tmpl w:val="FB5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11DE"/>
    <w:multiLevelType w:val="hybridMultilevel"/>
    <w:tmpl w:val="44E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B342A1"/>
    <w:multiLevelType w:val="hybridMultilevel"/>
    <w:tmpl w:val="C624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B19D3"/>
    <w:multiLevelType w:val="hybridMultilevel"/>
    <w:tmpl w:val="EEFC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6"/>
  </w:num>
  <w:num w:numId="5">
    <w:abstractNumId w:val="8"/>
  </w:num>
  <w:num w:numId="6">
    <w:abstractNumId w:val="9"/>
  </w:num>
  <w:num w:numId="7">
    <w:abstractNumId w:val="7"/>
  </w:num>
  <w:num w:numId="8">
    <w:abstractNumId w:val="12"/>
  </w:num>
  <w:num w:numId="9">
    <w:abstractNumId w:val="10"/>
  </w:num>
  <w:num w:numId="10">
    <w:abstractNumId w:val="4"/>
  </w:num>
  <w:num w:numId="11">
    <w:abstractNumId w:val="0"/>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03905"/>
    <w:rsid w:val="000113EA"/>
    <w:rsid w:val="00016E64"/>
    <w:rsid w:val="000651D0"/>
    <w:rsid w:val="0007729A"/>
    <w:rsid w:val="0008618D"/>
    <w:rsid w:val="00096A0A"/>
    <w:rsid w:val="00097E52"/>
    <w:rsid w:val="000F3B56"/>
    <w:rsid w:val="000F59B5"/>
    <w:rsid w:val="00101020"/>
    <w:rsid w:val="0010160D"/>
    <w:rsid w:val="001372FB"/>
    <w:rsid w:val="00142A90"/>
    <w:rsid w:val="0014359A"/>
    <w:rsid w:val="001A3A82"/>
    <w:rsid w:val="001B5508"/>
    <w:rsid w:val="00223365"/>
    <w:rsid w:val="0022557E"/>
    <w:rsid w:val="00237080"/>
    <w:rsid w:val="002525F7"/>
    <w:rsid w:val="002710A9"/>
    <w:rsid w:val="00272632"/>
    <w:rsid w:val="00275C46"/>
    <w:rsid w:val="00294A87"/>
    <w:rsid w:val="002B5917"/>
    <w:rsid w:val="002D0F66"/>
    <w:rsid w:val="00303DCB"/>
    <w:rsid w:val="00312A5B"/>
    <w:rsid w:val="00322170"/>
    <w:rsid w:val="00353353"/>
    <w:rsid w:val="0037112C"/>
    <w:rsid w:val="00375D67"/>
    <w:rsid w:val="003832AF"/>
    <w:rsid w:val="003A5316"/>
    <w:rsid w:val="003B6F48"/>
    <w:rsid w:val="004068E1"/>
    <w:rsid w:val="004377B0"/>
    <w:rsid w:val="004446FB"/>
    <w:rsid w:val="00462BE5"/>
    <w:rsid w:val="00471E0E"/>
    <w:rsid w:val="004923AD"/>
    <w:rsid w:val="00494CD5"/>
    <w:rsid w:val="004B46A9"/>
    <w:rsid w:val="004B5823"/>
    <w:rsid w:val="004C1FA0"/>
    <w:rsid w:val="004C5D90"/>
    <w:rsid w:val="004C7AD5"/>
    <w:rsid w:val="004D4405"/>
    <w:rsid w:val="004F631F"/>
    <w:rsid w:val="00515E62"/>
    <w:rsid w:val="005673BD"/>
    <w:rsid w:val="00572502"/>
    <w:rsid w:val="00594768"/>
    <w:rsid w:val="005C31AA"/>
    <w:rsid w:val="005D7600"/>
    <w:rsid w:val="005F41F3"/>
    <w:rsid w:val="0061096E"/>
    <w:rsid w:val="00690E68"/>
    <w:rsid w:val="006C4041"/>
    <w:rsid w:val="006D2231"/>
    <w:rsid w:val="006F3219"/>
    <w:rsid w:val="007066FB"/>
    <w:rsid w:val="00714AD5"/>
    <w:rsid w:val="00720759"/>
    <w:rsid w:val="00767D33"/>
    <w:rsid w:val="007A4E96"/>
    <w:rsid w:val="007B0E0C"/>
    <w:rsid w:val="007C692B"/>
    <w:rsid w:val="007E4340"/>
    <w:rsid w:val="00817CD8"/>
    <w:rsid w:val="008245E1"/>
    <w:rsid w:val="008553B6"/>
    <w:rsid w:val="00866F18"/>
    <w:rsid w:val="00880213"/>
    <w:rsid w:val="00887836"/>
    <w:rsid w:val="00926808"/>
    <w:rsid w:val="00933C3A"/>
    <w:rsid w:val="00954517"/>
    <w:rsid w:val="009720D7"/>
    <w:rsid w:val="0097544E"/>
    <w:rsid w:val="009A2107"/>
    <w:rsid w:val="00A006F3"/>
    <w:rsid w:val="00A15199"/>
    <w:rsid w:val="00A23F37"/>
    <w:rsid w:val="00A339E6"/>
    <w:rsid w:val="00A70BB0"/>
    <w:rsid w:val="00AF15F5"/>
    <w:rsid w:val="00AF164D"/>
    <w:rsid w:val="00B2304E"/>
    <w:rsid w:val="00B34086"/>
    <w:rsid w:val="00B63AFA"/>
    <w:rsid w:val="00BA0141"/>
    <w:rsid w:val="00BD4128"/>
    <w:rsid w:val="00BE6FCD"/>
    <w:rsid w:val="00BE7E82"/>
    <w:rsid w:val="00C02F30"/>
    <w:rsid w:val="00C041F9"/>
    <w:rsid w:val="00C47170"/>
    <w:rsid w:val="00C60362"/>
    <w:rsid w:val="00CA47FB"/>
    <w:rsid w:val="00CC21DB"/>
    <w:rsid w:val="00CC68A3"/>
    <w:rsid w:val="00CD0DAD"/>
    <w:rsid w:val="00D0677D"/>
    <w:rsid w:val="00D14C84"/>
    <w:rsid w:val="00D24AD2"/>
    <w:rsid w:val="00D27931"/>
    <w:rsid w:val="00D32FB2"/>
    <w:rsid w:val="00D55F85"/>
    <w:rsid w:val="00D61C8D"/>
    <w:rsid w:val="00D7776D"/>
    <w:rsid w:val="00DC69A1"/>
    <w:rsid w:val="00DE055B"/>
    <w:rsid w:val="00E121E6"/>
    <w:rsid w:val="00E3200E"/>
    <w:rsid w:val="00E3459F"/>
    <w:rsid w:val="00E67D51"/>
    <w:rsid w:val="00EA0C50"/>
    <w:rsid w:val="00EB350E"/>
    <w:rsid w:val="00EC0CF2"/>
    <w:rsid w:val="00ED7C07"/>
    <w:rsid w:val="00EF1216"/>
    <w:rsid w:val="00EF6DEA"/>
    <w:rsid w:val="00F14C56"/>
    <w:rsid w:val="00F224FD"/>
    <w:rsid w:val="00F34187"/>
    <w:rsid w:val="00F4139C"/>
    <w:rsid w:val="00F5501A"/>
    <w:rsid w:val="00F733DC"/>
    <w:rsid w:val="00FB1D9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B4576"/>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 w:type="character" w:customStyle="1" w:styleId="Heading1Char">
    <w:name w:val="Heading 1 Char"/>
    <w:basedOn w:val="DefaultParagraphFont"/>
    <w:link w:val="Heading1"/>
    <w:uiPriority w:val="9"/>
    <w:rsid w:val="00272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26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 w:id="16860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63C3D-0004-48D6-B639-73D33CFC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7</cp:revision>
  <dcterms:created xsi:type="dcterms:W3CDTF">2019-08-21T13:38:00Z</dcterms:created>
  <dcterms:modified xsi:type="dcterms:W3CDTF">2019-08-21T18:34:00Z</dcterms:modified>
</cp:coreProperties>
</file>